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8"/>
          <w:highlight w:val="white"/>
        </w:rPr>
        <w:t xml:space="preserve">В Волжском районе полицейские и общественники организовали для воспитанников СРЦ "Тополек " экскурсию в Самара - Космическая</w:t>
      </w:r>
      <w:r>
        <w:rPr>
          <w:b/>
          <w:sz w:val="24"/>
        </w:rPr>
      </w:r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рамках Всероссийского проекта «Каникулы с Общественным советом» сотрудники полиции Волжского района совместно с Общественным советом при территориальном органе организовали для воспитанников ГКУ СО «Волжский социально-реабилитационный центр для несоверше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ннолетних «Тополек» экскурсию в Музейно-выставочный центр «Самара Космическая».</w:t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ходе экскурсии ребятам социально-реабилитационного центра рассказали об истории космоса и ракетно-космической технике, о человеческом быте в космосе (о том, как живут космонавты на орбитальной станции, как работают и отдыхают, как едят и тренируются, как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ие проводят эксперименты), продемонстрировали экспозиции с интерактивными экспонатами, посвященными космосу. На протяжении всей встречи, ребята активно общались с полицейскими, делились восторженными эмоциями друг с другом</w:t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завершение экскурсии, полицейские напомнили о безопасности дорожного движения, особенно при управлении велотранспортом, что является особенно актуальным, в летний период. Воспитанникам также напомнили, что до 14 лет передвигаться на велосипедах можно тол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ько по тротуарам, пешеходным, велосипедным дорожкам, в пределах пешеходных зон.</w:t>
      </w:r>
      <w:r/>
    </w:p>
    <w:p>
      <w:pPr>
        <w:ind w:left="0" w:right="0" w:firstLine="0"/>
        <w:jc w:val="both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jc w:val="both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Дети поблагодарили полицейских за интересно проведенный досуг.</w:t>
      </w:r>
      <w:r/>
      <w:r/>
      <w:r/>
    </w:p>
    <w:p>
      <w:pPr>
        <w:jc w:val="center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58190" cy="350127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201174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658189" cy="3501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6.8pt;height:275.7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jc w:val="both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10365" cy="401382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423853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010365" cy="401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37.0pt;height:316.0pt;" stroked="false">
                <v:path textboxrect="0,0,0,0"/>
                <v:imagedata r:id="rId10" o:title=""/>
              </v:shape>
            </w:pict>
          </mc:Fallback>
        </mc:AlternateContent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3023602" cy="4031470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858199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3023602" cy="4031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38.1pt;height:317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jc w:val="center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66527" cy="3688702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12009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2766526" cy="3688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17.8pt;height:290.4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000" cy="4580437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00288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120000" cy="4580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81.9pt;height:360.7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992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2022-08-10T05:52:55Z</dcterms:modified>
</cp:coreProperties>
</file>